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F89" w14:textId="0968CFE1" w:rsidR="00B910BD" w:rsidRPr="00107348" w:rsidRDefault="00B910BD" w:rsidP="00B910BD">
      <w:pPr>
        <w:pStyle w:val="Default"/>
        <w:rPr>
          <w:b/>
          <w:bCs/>
          <w:sz w:val="22"/>
          <w:szCs w:val="22"/>
        </w:rPr>
      </w:pPr>
      <w:r w:rsidRPr="00107348">
        <w:rPr>
          <w:b/>
          <w:bCs/>
          <w:sz w:val="22"/>
          <w:szCs w:val="22"/>
        </w:rPr>
        <w:t>List of recurring due payments 2022</w:t>
      </w:r>
      <w:r w:rsidR="00107348">
        <w:rPr>
          <w:b/>
          <w:bCs/>
          <w:sz w:val="22"/>
          <w:szCs w:val="22"/>
        </w:rPr>
        <w:t>/23</w:t>
      </w:r>
    </w:p>
    <w:p w14:paraId="6FCE343C" w14:textId="54B6D64F" w:rsidR="00B910BD" w:rsidRDefault="00B910BD" w:rsidP="00B910BD">
      <w:pPr>
        <w:pStyle w:val="Default"/>
        <w:rPr>
          <w:sz w:val="22"/>
          <w:szCs w:val="22"/>
        </w:rPr>
      </w:pPr>
    </w:p>
    <w:p w14:paraId="356A08D3" w14:textId="629ED2EB" w:rsidR="00B910BD" w:rsidRDefault="00B910BD" w:rsidP="00B910BD">
      <w:pPr>
        <w:pStyle w:val="Default"/>
        <w:rPr>
          <w:sz w:val="22"/>
          <w:szCs w:val="22"/>
        </w:rPr>
      </w:pPr>
      <w:r>
        <w:rPr>
          <w:sz w:val="22"/>
          <w:szCs w:val="22"/>
        </w:rPr>
        <w:t xml:space="preserve">This constitutes an annual authorisation of invoices received from the following, </w:t>
      </w:r>
      <w:r w:rsidR="00107348">
        <w:rPr>
          <w:sz w:val="22"/>
          <w:szCs w:val="22"/>
        </w:rPr>
        <w:t xml:space="preserve">provided that regulation 4.1 is adhered to.  Invoices from the following may be presented for </w:t>
      </w:r>
      <w:r w:rsidR="003814B2">
        <w:rPr>
          <w:sz w:val="22"/>
          <w:szCs w:val="22"/>
        </w:rPr>
        <w:t>payment authorisation</w:t>
      </w:r>
      <w:r w:rsidR="00107348">
        <w:rPr>
          <w:sz w:val="22"/>
          <w:szCs w:val="22"/>
        </w:rPr>
        <w:t xml:space="preserve"> each month, without </w:t>
      </w:r>
      <w:r w:rsidR="003814B2">
        <w:rPr>
          <w:sz w:val="22"/>
          <w:szCs w:val="22"/>
        </w:rPr>
        <w:t xml:space="preserve">having to be </w:t>
      </w:r>
      <w:r w:rsidR="0091408B">
        <w:rPr>
          <w:sz w:val="22"/>
          <w:szCs w:val="22"/>
        </w:rPr>
        <w:t>agreed upon</w:t>
      </w:r>
      <w:r w:rsidR="003814B2">
        <w:rPr>
          <w:sz w:val="22"/>
          <w:szCs w:val="22"/>
        </w:rPr>
        <w:t xml:space="preserve"> individually in advance.</w:t>
      </w:r>
    </w:p>
    <w:p w14:paraId="1B68E2C5" w14:textId="77777777" w:rsidR="003814B2" w:rsidRDefault="003814B2" w:rsidP="00B910BD">
      <w:pPr>
        <w:pStyle w:val="Default"/>
        <w:rPr>
          <w:b/>
          <w:bCs/>
          <w:sz w:val="22"/>
          <w:szCs w:val="22"/>
        </w:rPr>
      </w:pPr>
    </w:p>
    <w:p w14:paraId="43343F79" w14:textId="0BB8568C" w:rsidR="00B910BD" w:rsidRDefault="00B910BD" w:rsidP="00B910BD">
      <w:pPr>
        <w:pStyle w:val="Default"/>
        <w:rPr>
          <w:b/>
          <w:bCs/>
          <w:sz w:val="22"/>
          <w:szCs w:val="22"/>
        </w:rPr>
      </w:pPr>
      <w:r>
        <w:rPr>
          <w:b/>
          <w:bCs/>
          <w:sz w:val="22"/>
          <w:szCs w:val="22"/>
        </w:rPr>
        <w:t>Contract</w:t>
      </w:r>
      <w:r w:rsidR="003814B2">
        <w:rPr>
          <w:b/>
          <w:bCs/>
          <w:sz w:val="22"/>
          <w:szCs w:val="22"/>
        </w:rPr>
        <w:t xml:space="preserve">s &amp; </w:t>
      </w:r>
      <w:r w:rsidR="002A4EEC">
        <w:rPr>
          <w:b/>
          <w:bCs/>
          <w:sz w:val="22"/>
          <w:szCs w:val="22"/>
        </w:rPr>
        <w:t>Accounts</w:t>
      </w:r>
    </w:p>
    <w:p w14:paraId="6C1FD0BE" w14:textId="1B980794" w:rsidR="00B910BD" w:rsidRDefault="00B910BD" w:rsidP="00B910BD">
      <w:pPr>
        <w:pStyle w:val="Default"/>
        <w:rPr>
          <w:b/>
          <w:bCs/>
          <w:sz w:val="22"/>
          <w:szCs w:val="22"/>
        </w:rPr>
      </w:pPr>
    </w:p>
    <w:p w14:paraId="0BF9AA31" w14:textId="7ACD99EB" w:rsidR="003814B2" w:rsidRDefault="002A4EEC" w:rsidP="00B910BD">
      <w:pPr>
        <w:pStyle w:val="Default"/>
        <w:rPr>
          <w:sz w:val="22"/>
          <w:szCs w:val="22"/>
        </w:rPr>
      </w:pPr>
      <w:r>
        <w:rPr>
          <w:sz w:val="22"/>
          <w:szCs w:val="22"/>
        </w:rPr>
        <w:t>Castle</w:t>
      </w:r>
      <w:r w:rsidR="003814B2">
        <w:rPr>
          <w:sz w:val="22"/>
          <w:szCs w:val="22"/>
        </w:rPr>
        <w:t xml:space="preserve"> Water</w:t>
      </w:r>
    </w:p>
    <w:p w14:paraId="32678AAA" w14:textId="189C0409" w:rsidR="00B910BD" w:rsidRDefault="00B910BD" w:rsidP="00B910BD">
      <w:pPr>
        <w:pStyle w:val="Default"/>
        <w:rPr>
          <w:sz w:val="22"/>
          <w:szCs w:val="22"/>
        </w:rPr>
      </w:pPr>
      <w:r w:rsidRPr="003814B2">
        <w:rPr>
          <w:sz w:val="22"/>
          <w:szCs w:val="22"/>
        </w:rPr>
        <w:t>Green Scythe</w:t>
      </w:r>
    </w:p>
    <w:p w14:paraId="3453888A" w14:textId="0B93981A" w:rsidR="002A4EEC" w:rsidRPr="003814B2" w:rsidRDefault="002A4EEC" w:rsidP="00B910BD">
      <w:pPr>
        <w:pStyle w:val="Default"/>
        <w:rPr>
          <w:sz w:val="22"/>
          <w:szCs w:val="22"/>
        </w:rPr>
      </w:pPr>
      <w:proofErr w:type="spellStart"/>
      <w:r>
        <w:rPr>
          <w:sz w:val="22"/>
          <w:szCs w:val="22"/>
        </w:rPr>
        <w:t>Ubico</w:t>
      </w:r>
      <w:proofErr w:type="spellEnd"/>
    </w:p>
    <w:p w14:paraId="2436174B" w14:textId="7552D18B" w:rsidR="00B910BD" w:rsidRPr="003814B2" w:rsidRDefault="00B910BD" w:rsidP="00B910BD">
      <w:pPr>
        <w:pStyle w:val="Default"/>
        <w:rPr>
          <w:sz w:val="22"/>
          <w:szCs w:val="22"/>
        </w:rPr>
      </w:pPr>
      <w:r w:rsidRPr="003814B2">
        <w:rPr>
          <w:sz w:val="22"/>
          <w:szCs w:val="22"/>
        </w:rPr>
        <w:t>Sophie England</w:t>
      </w:r>
    </w:p>
    <w:p w14:paraId="4CAF51EB" w14:textId="6723A3DA" w:rsidR="003814B2" w:rsidRDefault="00B910BD" w:rsidP="00B910BD">
      <w:pPr>
        <w:pStyle w:val="Default"/>
        <w:rPr>
          <w:sz w:val="22"/>
          <w:szCs w:val="22"/>
        </w:rPr>
      </w:pPr>
      <w:r w:rsidRPr="003814B2">
        <w:rPr>
          <w:sz w:val="22"/>
          <w:szCs w:val="22"/>
        </w:rPr>
        <w:t>Ben Jessey</w:t>
      </w:r>
    </w:p>
    <w:p w14:paraId="5D51C40D" w14:textId="3C96D45E" w:rsidR="003814B2" w:rsidRDefault="003814B2" w:rsidP="00B910BD">
      <w:pPr>
        <w:pStyle w:val="Default"/>
        <w:rPr>
          <w:sz w:val="22"/>
          <w:szCs w:val="22"/>
        </w:rPr>
      </w:pPr>
      <w:r>
        <w:rPr>
          <w:sz w:val="22"/>
          <w:szCs w:val="22"/>
        </w:rPr>
        <w:t>New Beaconsfield Hall (hall hire)</w:t>
      </w:r>
    </w:p>
    <w:p w14:paraId="015DE7B4" w14:textId="39DCE6F1" w:rsidR="002A4EEC" w:rsidRDefault="002A4EEC" w:rsidP="00B910BD">
      <w:pPr>
        <w:pStyle w:val="Default"/>
        <w:rPr>
          <w:sz w:val="22"/>
          <w:szCs w:val="22"/>
        </w:rPr>
      </w:pPr>
      <w:r>
        <w:rPr>
          <w:sz w:val="22"/>
          <w:szCs w:val="22"/>
        </w:rPr>
        <w:t>Alfred Groves</w:t>
      </w:r>
    </w:p>
    <w:p w14:paraId="6A947A39" w14:textId="02041CD8" w:rsidR="002A4EEC" w:rsidRPr="003814B2" w:rsidRDefault="002A4EEC" w:rsidP="00B910BD">
      <w:pPr>
        <w:pStyle w:val="Default"/>
        <w:rPr>
          <w:sz w:val="22"/>
          <w:szCs w:val="22"/>
        </w:rPr>
      </w:pPr>
      <w:r>
        <w:rPr>
          <w:sz w:val="22"/>
          <w:szCs w:val="22"/>
        </w:rPr>
        <w:t xml:space="preserve">Viking </w:t>
      </w:r>
      <w:r w:rsidR="00622279">
        <w:rPr>
          <w:sz w:val="22"/>
          <w:szCs w:val="22"/>
        </w:rPr>
        <w:t>Direct</w:t>
      </w:r>
    </w:p>
    <w:p w14:paraId="375044C3" w14:textId="1D6AC675" w:rsidR="00B910BD" w:rsidRDefault="00B910BD" w:rsidP="00B910BD">
      <w:pPr>
        <w:pStyle w:val="Default"/>
        <w:rPr>
          <w:b/>
          <w:bCs/>
          <w:sz w:val="22"/>
          <w:szCs w:val="22"/>
        </w:rPr>
      </w:pPr>
    </w:p>
    <w:p w14:paraId="244C3346" w14:textId="56C434B6" w:rsidR="00B910BD" w:rsidRPr="00B910BD" w:rsidRDefault="00B910BD" w:rsidP="00B910BD">
      <w:pPr>
        <w:pStyle w:val="Default"/>
        <w:rPr>
          <w:b/>
          <w:bCs/>
          <w:sz w:val="22"/>
          <w:szCs w:val="22"/>
        </w:rPr>
      </w:pPr>
      <w:r>
        <w:rPr>
          <w:b/>
          <w:bCs/>
          <w:sz w:val="22"/>
          <w:szCs w:val="22"/>
        </w:rPr>
        <w:t>Obligation</w:t>
      </w:r>
      <w:r w:rsidR="003814B2">
        <w:rPr>
          <w:b/>
          <w:bCs/>
          <w:sz w:val="22"/>
          <w:szCs w:val="22"/>
        </w:rPr>
        <w:t>s</w:t>
      </w:r>
    </w:p>
    <w:p w14:paraId="4D2459CC" w14:textId="77777777" w:rsidR="003814B2" w:rsidRDefault="003814B2" w:rsidP="003814B2">
      <w:pPr>
        <w:pStyle w:val="Default"/>
        <w:tabs>
          <w:tab w:val="left" w:pos="1635"/>
        </w:tabs>
        <w:rPr>
          <w:sz w:val="22"/>
          <w:szCs w:val="22"/>
        </w:rPr>
      </w:pPr>
    </w:p>
    <w:p w14:paraId="71DCDB62" w14:textId="58DDB98E" w:rsidR="00B910BD" w:rsidRPr="003814B2" w:rsidRDefault="003814B2" w:rsidP="003814B2">
      <w:pPr>
        <w:pStyle w:val="Default"/>
        <w:tabs>
          <w:tab w:val="left" w:pos="1635"/>
        </w:tabs>
        <w:rPr>
          <w:sz w:val="22"/>
          <w:szCs w:val="22"/>
        </w:rPr>
      </w:pPr>
      <w:r w:rsidRPr="003814B2">
        <w:rPr>
          <w:sz w:val="22"/>
          <w:szCs w:val="22"/>
        </w:rPr>
        <w:t>Clerk’s salary</w:t>
      </w:r>
    </w:p>
    <w:p w14:paraId="5DDC07E1" w14:textId="4E4B14E9" w:rsidR="003814B2" w:rsidRDefault="002A4EEC" w:rsidP="003814B2">
      <w:pPr>
        <w:pStyle w:val="Default"/>
        <w:tabs>
          <w:tab w:val="left" w:pos="1635"/>
        </w:tabs>
        <w:rPr>
          <w:sz w:val="22"/>
          <w:szCs w:val="22"/>
        </w:rPr>
      </w:pPr>
      <w:r>
        <w:rPr>
          <w:sz w:val="22"/>
          <w:szCs w:val="22"/>
        </w:rPr>
        <w:t>HMRC (</w:t>
      </w:r>
      <w:r w:rsidR="003814B2" w:rsidRPr="003814B2">
        <w:rPr>
          <w:sz w:val="22"/>
          <w:szCs w:val="22"/>
        </w:rPr>
        <w:t>PAYE</w:t>
      </w:r>
      <w:r>
        <w:rPr>
          <w:sz w:val="22"/>
          <w:szCs w:val="22"/>
        </w:rPr>
        <w:t>)</w:t>
      </w:r>
    </w:p>
    <w:p w14:paraId="39DE7E89" w14:textId="72807B4B" w:rsidR="003814B2" w:rsidRDefault="003814B2" w:rsidP="003814B2">
      <w:pPr>
        <w:pStyle w:val="Default"/>
        <w:tabs>
          <w:tab w:val="left" w:pos="1635"/>
        </w:tabs>
        <w:rPr>
          <w:sz w:val="22"/>
          <w:szCs w:val="22"/>
        </w:rPr>
      </w:pPr>
      <w:r>
        <w:rPr>
          <w:sz w:val="22"/>
          <w:szCs w:val="22"/>
        </w:rPr>
        <w:t>Clerk’s pension</w:t>
      </w:r>
    </w:p>
    <w:p w14:paraId="4606E601" w14:textId="7B6624BB" w:rsidR="002A4EEC" w:rsidRDefault="002A4EEC" w:rsidP="003814B2">
      <w:pPr>
        <w:pStyle w:val="Default"/>
        <w:tabs>
          <w:tab w:val="left" w:pos="1635"/>
        </w:tabs>
        <w:rPr>
          <w:sz w:val="22"/>
          <w:szCs w:val="22"/>
        </w:rPr>
      </w:pPr>
      <w:r>
        <w:rPr>
          <w:sz w:val="22"/>
          <w:szCs w:val="22"/>
        </w:rPr>
        <w:t>Councillors’ expenses (travel costs to training sessions, volunteers’ refreshments)</w:t>
      </w:r>
    </w:p>
    <w:p w14:paraId="48FFB524" w14:textId="77777777" w:rsidR="003814B2" w:rsidRPr="003814B2" w:rsidRDefault="003814B2" w:rsidP="003814B2">
      <w:pPr>
        <w:pStyle w:val="Default"/>
        <w:tabs>
          <w:tab w:val="left" w:pos="1635"/>
        </w:tabs>
        <w:rPr>
          <w:sz w:val="22"/>
          <w:szCs w:val="22"/>
        </w:rPr>
      </w:pPr>
    </w:p>
    <w:p w14:paraId="6B45D281" w14:textId="70A98DD4" w:rsidR="00B910BD" w:rsidRDefault="00B910BD" w:rsidP="00B910BD">
      <w:pPr>
        <w:pStyle w:val="Default"/>
        <w:rPr>
          <w:sz w:val="22"/>
          <w:szCs w:val="22"/>
        </w:rPr>
      </w:pPr>
    </w:p>
    <w:p w14:paraId="33B2FEAB" w14:textId="74E0BB50" w:rsidR="00B910BD" w:rsidRDefault="00B910BD" w:rsidP="00B910BD">
      <w:pPr>
        <w:pStyle w:val="Default"/>
        <w:rPr>
          <w:sz w:val="22"/>
          <w:szCs w:val="22"/>
        </w:rPr>
      </w:pPr>
    </w:p>
    <w:p w14:paraId="6C7EDA0E" w14:textId="59803DCD" w:rsidR="00B910BD" w:rsidRDefault="00B910BD" w:rsidP="00B910BD">
      <w:pPr>
        <w:pStyle w:val="Default"/>
        <w:rPr>
          <w:sz w:val="22"/>
          <w:szCs w:val="22"/>
        </w:rPr>
      </w:pPr>
    </w:p>
    <w:p w14:paraId="27CFBEE9" w14:textId="0A5AD7B5" w:rsidR="00B910BD" w:rsidRPr="00E969B8" w:rsidRDefault="00B910BD" w:rsidP="00B910BD">
      <w:pPr>
        <w:pStyle w:val="Default"/>
        <w:rPr>
          <w:b/>
          <w:bCs/>
          <w:sz w:val="22"/>
          <w:szCs w:val="22"/>
        </w:rPr>
      </w:pPr>
      <w:r w:rsidRPr="00E969B8">
        <w:rPr>
          <w:b/>
          <w:bCs/>
          <w:sz w:val="22"/>
          <w:szCs w:val="22"/>
        </w:rPr>
        <w:t>Relevant sections of the Shipton-under-Wychwood PC Financial Regulations 2022</w:t>
      </w:r>
    </w:p>
    <w:p w14:paraId="5A11DF18" w14:textId="7AA8793A" w:rsidR="00107348" w:rsidRDefault="00107348" w:rsidP="00B910BD">
      <w:pPr>
        <w:pStyle w:val="Default"/>
        <w:rPr>
          <w:sz w:val="22"/>
          <w:szCs w:val="22"/>
        </w:rPr>
      </w:pPr>
    </w:p>
    <w:p w14:paraId="4FB373B8" w14:textId="77777777" w:rsidR="00107348" w:rsidRDefault="00107348" w:rsidP="00107348">
      <w:pPr>
        <w:pStyle w:val="Default"/>
        <w:rPr>
          <w:sz w:val="22"/>
          <w:szCs w:val="22"/>
        </w:rPr>
      </w:pPr>
      <w:r>
        <w:rPr>
          <w:sz w:val="22"/>
          <w:szCs w:val="22"/>
        </w:rPr>
        <w:t xml:space="preserve">4.1. Expenditure on revenue items may be authorised up to the amounts included for that class of expenditure in the approved budget. This authority is to be determined by: </w:t>
      </w:r>
    </w:p>
    <w:p w14:paraId="326B2E97" w14:textId="77777777" w:rsidR="00107348" w:rsidRDefault="00107348" w:rsidP="00107348">
      <w:pPr>
        <w:pStyle w:val="Default"/>
        <w:numPr>
          <w:ilvl w:val="0"/>
          <w:numId w:val="1"/>
        </w:numPr>
        <w:spacing w:after="56"/>
        <w:rPr>
          <w:sz w:val="22"/>
          <w:szCs w:val="22"/>
        </w:rPr>
      </w:pPr>
      <w:r>
        <w:rPr>
          <w:sz w:val="22"/>
          <w:szCs w:val="22"/>
        </w:rPr>
        <w:t xml:space="preserve">• the council for all items over £500; </w:t>
      </w:r>
    </w:p>
    <w:p w14:paraId="54E71B0A" w14:textId="77777777" w:rsidR="00107348" w:rsidRDefault="00107348" w:rsidP="00107348">
      <w:pPr>
        <w:pStyle w:val="Default"/>
        <w:numPr>
          <w:ilvl w:val="0"/>
          <w:numId w:val="1"/>
        </w:numPr>
        <w:spacing w:after="56"/>
        <w:rPr>
          <w:sz w:val="22"/>
          <w:szCs w:val="22"/>
        </w:rPr>
      </w:pPr>
      <w:r>
        <w:rPr>
          <w:sz w:val="22"/>
          <w:szCs w:val="22"/>
        </w:rPr>
        <w:t xml:space="preserve">• a duly delegated committee of the council for items over £250; or </w:t>
      </w:r>
    </w:p>
    <w:p w14:paraId="2C3F9A49" w14:textId="1DE652C2" w:rsidR="00107348" w:rsidRPr="00107348" w:rsidRDefault="00107348" w:rsidP="00B910BD">
      <w:pPr>
        <w:pStyle w:val="Default"/>
        <w:numPr>
          <w:ilvl w:val="0"/>
          <w:numId w:val="1"/>
        </w:numPr>
        <w:rPr>
          <w:sz w:val="22"/>
          <w:szCs w:val="22"/>
        </w:rPr>
      </w:pPr>
      <w:r>
        <w:rPr>
          <w:sz w:val="22"/>
          <w:szCs w:val="22"/>
        </w:rPr>
        <w:t xml:space="preserve">• the Clerk, in conjunction with Chairman of Council or Chairman of the appropriate committee, for any items below £250. </w:t>
      </w:r>
    </w:p>
    <w:p w14:paraId="47F3BBDB" w14:textId="77777777" w:rsidR="00B910BD" w:rsidRDefault="00B910BD" w:rsidP="00B910BD">
      <w:pPr>
        <w:pStyle w:val="Default"/>
        <w:rPr>
          <w:sz w:val="22"/>
          <w:szCs w:val="22"/>
        </w:rPr>
      </w:pPr>
    </w:p>
    <w:p w14:paraId="0C1975E5" w14:textId="38845669" w:rsidR="00B910BD" w:rsidRDefault="00B910BD" w:rsidP="00B910BD">
      <w:pPr>
        <w:pStyle w:val="Default"/>
        <w:rPr>
          <w:sz w:val="22"/>
          <w:szCs w:val="22"/>
        </w:rPr>
      </w:pPr>
      <w:r>
        <w:rPr>
          <w:sz w:val="22"/>
          <w:szCs w:val="22"/>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14:paraId="15A1C14C" w14:textId="77777777" w:rsidR="00FD590A" w:rsidRDefault="00FD590A" w:rsidP="00B910BD"/>
    <w:p w14:paraId="10FECCA4" w14:textId="0B0D3B1F" w:rsidR="00466AED" w:rsidRDefault="00B910BD" w:rsidP="00B910BD">
      <w:r>
        <w:t>5.7. A record of regular payments made under 5.6 above shall be drawn up and be signed by two members on each and every occasion when payment is authorised - thus controlling the risk of duplicated payments being authorised and / or made.</w:t>
      </w:r>
    </w:p>
    <w:p w14:paraId="36ECD598" w14:textId="36CAF2A0" w:rsidR="0014565E" w:rsidRDefault="0014565E" w:rsidP="00B910BD"/>
    <w:p w14:paraId="22CAA5C4" w14:textId="65D7B7EE" w:rsidR="0014565E" w:rsidRDefault="0014565E" w:rsidP="00B910BD"/>
    <w:p w14:paraId="40B47420" w14:textId="57E7229E" w:rsidR="0014565E" w:rsidRDefault="0014565E" w:rsidP="00B910BD">
      <w:r>
        <w:t>Authorised at PC meeting 16</w:t>
      </w:r>
      <w:r w:rsidRPr="0014565E">
        <w:rPr>
          <w:vertAlign w:val="superscript"/>
        </w:rPr>
        <w:t>th</w:t>
      </w:r>
      <w:r>
        <w:t xml:space="preserve"> June 2022, see Minute Ref.</w:t>
      </w:r>
      <w:r w:rsidR="00FD590A">
        <w:t xml:space="preserve"> 2022/006 Item 8</w:t>
      </w:r>
    </w:p>
    <w:sectPr w:rsidR="00145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5FD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4095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BD"/>
    <w:rsid w:val="00107348"/>
    <w:rsid w:val="0014565E"/>
    <w:rsid w:val="002A4EEC"/>
    <w:rsid w:val="003814B2"/>
    <w:rsid w:val="00466AED"/>
    <w:rsid w:val="00622279"/>
    <w:rsid w:val="0091408B"/>
    <w:rsid w:val="00B910BD"/>
    <w:rsid w:val="00C756AE"/>
    <w:rsid w:val="00E969B8"/>
    <w:rsid w:val="00FD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2B54"/>
  <w15:chartTrackingRefBased/>
  <w15:docId w15:val="{09540B6A-DEF5-4699-9A1C-ECEAD1BE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0B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Thornburgh</dc:creator>
  <cp:keywords/>
  <dc:description/>
  <cp:lastModifiedBy>Zoe Thornburgh</cp:lastModifiedBy>
  <cp:revision>5</cp:revision>
  <dcterms:created xsi:type="dcterms:W3CDTF">2022-06-10T10:12:00Z</dcterms:created>
  <dcterms:modified xsi:type="dcterms:W3CDTF">2022-06-21T09:00:00Z</dcterms:modified>
</cp:coreProperties>
</file>